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91"/>
        <w:tblW w:w="0" w:type="auto"/>
        <w:tblLook w:val="04A0" w:firstRow="1" w:lastRow="0" w:firstColumn="1" w:lastColumn="0" w:noHBand="0" w:noVBand="1"/>
      </w:tblPr>
      <w:tblGrid>
        <w:gridCol w:w="1838"/>
        <w:gridCol w:w="2811"/>
        <w:gridCol w:w="3568"/>
        <w:gridCol w:w="2410"/>
        <w:gridCol w:w="1417"/>
        <w:gridCol w:w="1904"/>
      </w:tblGrid>
      <w:tr w:rsidR="00615611" w14:paraId="193B0D64" w14:textId="77777777" w:rsidTr="00615611">
        <w:tc>
          <w:tcPr>
            <w:tcW w:w="13948" w:type="dxa"/>
            <w:gridSpan w:val="6"/>
          </w:tcPr>
          <w:p w14:paraId="57C0C464" w14:textId="4B8AD7A1" w:rsidR="00615611" w:rsidRPr="00E34E9F" w:rsidRDefault="00615611" w:rsidP="00615611">
            <w:pPr>
              <w:rPr>
                <w:b/>
                <w:sz w:val="36"/>
                <w:szCs w:val="36"/>
              </w:rPr>
            </w:pPr>
            <w:r w:rsidRPr="00E34E9F">
              <w:rPr>
                <w:b/>
                <w:sz w:val="36"/>
                <w:szCs w:val="36"/>
              </w:rPr>
              <w:t>Coronavirus (Covid-19) Tuition Fund for FE colleges</w:t>
            </w:r>
          </w:p>
        </w:tc>
      </w:tr>
      <w:tr w:rsidR="00615611" w14:paraId="2E9A10EF" w14:textId="77777777" w:rsidTr="00615611">
        <w:tc>
          <w:tcPr>
            <w:tcW w:w="13948" w:type="dxa"/>
            <w:gridSpan w:val="6"/>
          </w:tcPr>
          <w:p w14:paraId="097D7FBC" w14:textId="0526D385" w:rsidR="00615611" w:rsidRPr="00615611" w:rsidRDefault="00615611" w:rsidP="00615611">
            <w:pPr>
              <w:rPr>
                <w:bCs/>
              </w:rPr>
            </w:pPr>
            <w:r>
              <w:rPr>
                <w:bCs/>
              </w:rPr>
              <w:t>The government COVID-19 Tuition Fund has been established to mitigate the disruption to learning arising from coronavirus. The grant will only be available for the 2020-2021 academic year</w:t>
            </w:r>
            <w:proofErr w:type="gramStart"/>
            <w:r>
              <w:rPr>
                <w:bCs/>
              </w:rPr>
              <w:t>.</w:t>
            </w:r>
            <w:r w:rsidR="00E34E9F">
              <w:rPr>
                <w:bCs/>
              </w:rPr>
              <w:t>.</w:t>
            </w:r>
            <w:proofErr w:type="gramEnd"/>
          </w:p>
        </w:tc>
      </w:tr>
      <w:tr w:rsidR="00615611" w14:paraId="7A8315AB" w14:textId="77777777" w:rsidTr="00615611">
        <w:tc>
          <w:tcPr>
            <w:tcW w:w="13948" w:type="dxa"/>
            <w:gridSpan w:val="6"/>
          </w:tcPr>
          <w:p w14:paraId="67887F28" w14:textId="03C9DA8B" w:rsidR="00615611" w:rsidRPr="00615611" w:rsidRDefault="00615611" w:rsidP="00615611">
            <w:pPr>
              <w:rPr>
                <w:bCs/>
              </w:rPr>
            </w:pPr>
            <w:r w:rsidRPr="00615611">
              <w:rPr>
                <w:bCs/>
              </w:rPr>
              <w:t xml:space="preserve">Colleges should use this </w:t>
            </w:r>
            <w:r>
              <w:rPr>
                <w:bCs/>
              </w:rPr>
              <w:t>funding t</w:t>
            </w:r>
            <w:r w:rsidRPr="00615611">
              <w:rPr>
                <w:bCs/>
              </w:rPr>
              <w:t>o support small group tuition for 16 to 19 students in English, maths, and other courses where learning has been disrupted. </w:t>
            </w:r>
            <w:r w:rsidRPr="00615611">
              <w:rPr>
                <w:rFonts w:ascii="Arial" w:hAnsi="Arial" w:cs="Arial"/>
                <w:color w:val="0B0C0C"/>
                <w:sz w:val="29"/>
                <w:szCs w:val="29"/>
                <w:shd w:val="clear" w:color="auto" w:fill="FFFFFF"/>
              </w:rPr>
              <w:t xml:space="preserve"> </w:t>
            </w:r>
            <w:r w:rsidRPr="00615611">
              <w:rPr>
                <w:bCs/>
              </w:rPr>
              <w:t>Providers should also have regard to the needs of students with special educational needs and disabilities (SEND), particularly where they have experienced additional disruption to learning as a result of their specific needs and disabilities.</w:t>
            </w:r>
          </w:p>
        </w:tc>
      </w:tr>
      <w:tr w:rsidR="00824CEF" w14:paraId="730F63A3" w14:textId="77777777" w:rsidTr="00615611">
        <w:tc>
          <w:tcPr>
            <w:tcW w:w="13948" w:type="dxa"/>
            <w:gridSpan w:val="6"/>
          </w:tcPr>
          <w:p w14:paraId="25882565" w14:textId="55F2A9A1" w:rsidR="00824CEF" w:rsidRPr="00615611" w:rsidRDefault="00824CEF" w:rsidP="00615611">
            <w:pPr>
              <w:rPr>
                <w:bCs/>
              </w:rPr>
            </w:pPr>
            <w:r>
              <w:rPr>
                <w:bCs/>
              </w:rPr>
              <w:t xml:space="preserve">See St Martin’s 16-19 Tuition Funding Planning (2020-2021) document </w:t>
            </w:r>
          </w:p>
        </w:tc>
      </w:tr>
      <w:tr w:rsidR="00615611" w14:paraId="53AD3D29" w14:textId="77777777" w:rsidTr="00615611">
        <w:tc>
          <w:tcPr>
            <w:tcW w:w="13948" w:type="dxa"/>
            <w:gridSpan w:val="6"/>
          </w:tcPr>
          <w:p w14:paraId="0CAFF3BF" w14:textId="77777777" w:rsidR="00615611" w:rsidRPr="00615611" w:rsidRDefault="00615611" w:rsidP="00615611">
            <w:pPr>
              <w:rPr>
                <w:bCs/>
              </w:rPr>
            </w:pPr>
            <w:r w:rsidRPr="00615611">
              <w:rPr>
                <w:bCs/>
              </w:rPr>
              <w:t xml:space="preserve">To support colleges to make the best use of the funding the government has produced guidance </w:t>
            </w:r>
          </w:p>
          <w:p w14:paraId="11E32FCB" w14:textId="1BB91AE2" w:rsidR="00615611" w:rsidRPr="00615611" w:rsidRDefault="002064CF" w:rsidP="00615611">
            <w:pPr>
              <w:rPr>
                <w:bCs/>
              </w:rPr>
            </w:pPr>
            <w:hyperlink r:id="rId4" w:history="1">
              <w:r w:rsidR="00E34E9F" w:rsidRPr="00233343">
                <w:rPr>
                  <w:rStyle w:val="Hyperlink"/>
                  <w:bCs/>
                </w:rPr>
                <w:t>https://www.gov.uk/guidance/16-to-19-funding-16-to-19-tuition-fund</w:t>
              </w:r>
            </w:hyperlink>
            <w:r w:rsidR="00E34E9F">
              <w:rPr>
                <w:bCs/>
              </w:rPr>
              <w:t xml:space="preserve"> </w:t>
            </w:r>
          </w:p>
        </w:tc>
      </w:tr>
      <w:tr w:rsidR="00E34E9F" w14:paraId="5DD0F706" w14:textId="77777777" w:rsidTr="00615611">
        <w:tc>
          <w:tcPr>
            <w:tcW w:w="13948" w:type="dxa"/>
            <w:gridSpan w:val="6"/>
          </w:tcPr>
          <w:p w14:paraId="2DDEF7B0" w14:textId="4DF1687C" w:rsidR="00E34E9F" w:rsidRPr="00615611" w:rsidRDefault="00E34E9F" w:rsidP="00615611">
            <w:pPr>
              <w:rPr>
                <w:bCs/>
              </w:rPr>
            </w:pPr>
            <w:r>
              <w:rPr>
                <w:bCs/>
              </w:rPr>
              <w:t>As with all government funding leaders and governors must be able to account for how the money is being used. Therefore</w:t>
            </w:r>
            <w:r w:rsidR="00824CEF">
              <w:rPr>
                <w:bCs/>
              </w:rPr>
              <w:t>,</w:t>
            </w:r>
            <w:r>
              <w:rPr>
                <w:bCs/>
              </w:rPr>
              <w:t xml:space="preserve"> the impact and spending strategy for this tuition funding will be reviewed at every FGB meeting throughout the 2020-21 academic year.</w:t>
            </w:r>
          </w:p>
        </w:tc>
      </w:tr>
      <w:tr w:rsidR="00196308" w14:paraId="2A1110B1" w14:textId="77777777" w:rsidTr="00615611">
        <w:tc>
          <w:tcPr>
            <w:tcW w:w="13948" w:type="dxa"/>
            <w:gridSpan w:val="6"/>
          </w:tcPr>
          <w:p w14:paraId="038BED08" w14:textId="77777777" w:rsidR="00196308" w:rsidRPr="00950366" w:rsidRDefault="00196308" w:rsidP="00615611">
            <w:pPr>
              <w:rPr>
                <w:b/>
                <w:sz w:val="32"/>
                <w:szCs w:val="32"/>
              </w:rPr>
            </w:pPr>
            <w:r>
              <w:rPr>
                <w:b/>
                <w:sz w:val="32"/>
                <w:szCs w:val="32"/>
              </w:rPr>
              <w:t>Budget Nov/Dec £1,305</w:t>
            </w:r>
          </w:p>
        </w:tc>
      </w:tr>
      <w:tr w:rsidR="001E1B22" w14:paraId="41AABCED" w14:textId="77777777" w:rsidTr="00C908FD">
        <w:tc>
          <w:tcPr>
            <w:tcW w:w="1838" w:type="dxa"/>
          </w:tcPr>
          <w:p w14:paraId="226341F9" w14:textId="3FFBBBA6" w:rsidR="001E1B22" w:rsidRDefault="001E1B22" w:rsidP="001E1B22">
            <w:pPr>
              <w:rPr>
                <w:b/>
                <w:sz w:val="32"/>
                <w:szCs w:val="32"/>
              </w:rPr>
            </w:pPr>
            <w:r w:rsidRPr="00AD059F">
              <w:rPr>
                <w:b/>
                <w:sz w:val="28"/>
                <w:szCs w:val="28"/>
              </w:rPr>
              <w:t>Strategy Area</w:t>
            </w:r>
          </w:p>
        </w:tc>
        <w:tc>
          <w:tcPr>
            <w:tcW w:w="2811" w:type="dxa"/>
          </w:tcPr>
          <w:p w14:paraId="54E6B829" w14:textId="375AA06A" w:rsidR="001E1B22" w:rsidRDefault="001E1B22" w:rsidP="001E1B22">
            <w:pPr>
              <w:rPr>
                <w:b/>
                <w:sz w:val="32"/>
                <w:szCs w:val="32"/>
              </w:rPr>
            </w:pPr>
            <w:r w:rsidRPr="00AD059F">
              <w:rPr>
                <w:b/>
                <w:sz w:val="28"/>
                <w:szCs w:val="28"/>
              </w:rPr>
              <w:t>Specific strategy</w:t>
            </w:r>
          </w:p>
        </w:tc>
        <w:tc>
          <w:tcPr>
            <w:tcW w:w="3568" w:type="dxa"/>
          </w:tcPr>
          <w:p w14:paraId="3233DA68" w14:textId="2AC8E138" w:rsidR="001E1B22" w:rsidRDefault="001E1B22" w:rsidP="001E1B22">
            <w:pPr>
              <w:rPr>
                <w:b/>
                <w:sz w:val="32"/>
                <w:szCs w:val="32"/>
              </w:rPr>
            </w:pPr>
            <w:r w:rsidRPr="00AD059F">
              <w:rPr>
                <w:b/>
                <w:sz w:val="28"/>
                <w:szCs w:val="28"/>
              </w:rPr>
              <w:t>Success criteria</w:t>
            </w:r>
          </w:p>
        </w:tc>
        <w:tc>
          <w:tcPr>
            <w:tcW w:w="2410" w:type="dxa"/>
          </w:tcPr>
          <w:p w14:paraId="0A4E95A3" w14:textId="7774EB98" w:rsidR="001E1B22" w:rsidRDefault="001E1B22" w:rsidP="001E1B22">
            <w:pPr>
              <w:rPr>
                <w:b/>
                <w:sz w:val="32"/>
                <w:szCs w:val="32"/>
              </w:rPr>
            </w:pPr>
            <w:r w:rsidRPr="00AD059F">
              <w:rPr>
                <w:b/>
                <w:sz w:val="28"/>
                <w:szCs w:val="28"/>
              </w:rPr>
              <w:t>Evaluation</w:t>
            </w:r>
          </w:p>
        </w:tc>
        <w:tc>
          <w:tcPr>
            <w:tcW w:w="1417" w:type="dxa"/>
          </w:tcPr>
          <w:p w14:paraId="03CF3721" w14:textId="5B7F26A5" w:rsidR="001E1B22" w:rsidRDefault="001E1B22" w:rsidP="001E1B22">
            <w:pPr>
              <w:rPr>
                <w:b/>
                <w:sz w:val="32"/>
                <w:szCs w:val="32"/>
              </w:rPr>
            </w:pPr>
            <w:r w:rsidRPr="00AD059F">
              <w:rPr>
                <w:b/>
                <w:sz w:val="28"/>
                <w:szCs w:val="28"/>
              </w:rPr>
              <w:t>Cost</w:t>
            </w:r>
          </w:p>
        </w:tc>
        <w:tc>
          <w:tcPr>
            <w:tcW w:w="1904" w:type="dxa"/>
          </w:tcPr>
          <w:p w14:paraId="543CF5B3" w14:textId="37FA6EAB" w:rsidR="001E1B22" w:rsidRDefault="001E1B22" w:rsidP="001E1B22">
            <w:pPr>
              <w:rPr>
                <w:b/>
                <w:sz w:val="32"/>
                <w:szCs w:val="32"/>
              </w:rPr>
            </w:pPr>
            <w:r w:rsidRPr="00AD059F">
              <w:rPr>
                <w:b/>
                <w:sz w:val="28"/>
                <w:szCs w:val="28"/>
              </w:rPr>
              <w:t>Impact</w:t>
            </w:r>
          </w:p>
        </w:tc>
      </w:tr>
      <w:tr w:rsidR="001E1B22" w14:paraId="0A5EC4E2" w14:textId="77777777" w:rsidTr="00C908FD">
        <w:tc>
          <w:tcPr>
            <w:tcW w:w="1838" w:type="dxa"/>
          </w:tcPr>
          <w:p w14:paraId="102F19AA" w14:textId="38A929DA" w:rsidR="001E1B22" w:rsidRPr="001E1B22" w:rsidRDefault="001E1B22" w:rsidP="001E1B22">
            <w:pPr>
              <w:rPr>
                <w:sz w:val="24"/>
                <w:szCs w:val="24"/>
              </w:rPr>
            </w:pPr>
            <w:r w:rsidRPr="001E1B22">
              <w:rPr>
                <w:sz w:val="24"/>
                <w:szCs w:val="24"/>
              </w:rPr>
              <w:t>Targeted approaches</w:t>
            </w:r>
          </w:p>
        </w:tc>
        <w:tc>
          <w:tcPr>
            <w:tcW w:w="2811" w:type="dxa"/>
          </w:tcPr>
          <w:p w14:paraId="79F84860" w14:textId="61F81C71" w:rsidR="001E1B22" w:rsidRPr="001E1B22" w:rsidRDefault="001E1B22" w:rsidP="001E1B22">
            <w:pPr>
              <w:rPr>
                <w:sz w:val="24"/>
                <w:szCs w:val="24"/>
              </w:rPr>
            </w:pPr>
            <w:r>
              <w:t>Students need to access learning and this is only possible if they have support from physiotherapists or massage therapists to maintain their physical movement and be comfortable in their wheelchairs</w:t>
            </w:r>
          </w:p>
        </w:tc>
        <w:tc>
          <w:tcPr>
            <w:tcW w:w="3568" w:type="dxa"/>
          </w:tcPr>
          <w:p w14:paraId="0B8B1770" w14:textId="77777777" w:rsidR="001E1B22" w:rsidRDefault="001E1B22" w:rsidP="001E1B22">
            <w:r>
              <w:t xml:space="preserve">Two students being supported with physio programmes and face to face support. Lesson observations and/or workbooks demonstrate this. </w:t>
            </w:r>
          </w:p>
          <w:p w14:paraId="0B21A13C" w14:textId="77777777" w:rsidR="001E1B22" w:rsidRDefault="001E1B22" w:rsidP="001E1B22">
            <w:r>
              <w:t>Students match or exceed expected progress.</w:t>
            </w:r>
          </w:p>
          <w:p w14:paraId="5A3B2855" w14:textId="77777777" w:rsidR="001E1B22" w:rsidRDefault="001E1B22" w:rsidP="001E1B22"/>
          <w:p w14:paraId="17C2A939" w14:textId="77777777" w:rsidR="001E1B22" w:rsidRDefault="001E1B22" w:rsidP="001E1B22"/>
          <w:p w14:paraId="44FD7EDD" w14:textId="1E50AB27" w:rsidR="001E1B22" w:rsidRPr="001E1B22" w:rsidRDefault="001E1B22" w:rsidP="001E1B22">
            <w:pPr>
              <w:rPr>
                <w:sz w:val="24"/>
                <w:szCs w:val="24"/>
              </w:rPr>
            </w:pPr>
          </w:p>
        </w:tc>
        <w:tc>
          <w:tcPr>
            <w:tcW w:w="2410" w:type="dxa"/>
          </w:tcPr>
          <w:p w14:paraId="27ED55F2" w14:textId="77777777" w:rsidR="001E1B22" w:rsidRDefault="001E1B22" w:rsidP="001E1B22">
            <w:pPr>
              <w:rPr>
                <w:sz w:val="24"/>
                <w:szCs w:val="24"/>
              </w:rPr>
            </w:pPr>
            <w:r>
              <w:rPr>
                <w:sz w:val="24"/>
                <w:szCs w:val="24"/>
              </w:rPr>
              <w:t>Evidence of sessions</w:t>
            </w:r>
          </w:p>
          <w:p w14:paraId="4BF8C504" w14:textId="5AC08758" w:rsidR="001E1B22" w:rsidRPr="001E1B22" w:rsidRDefault="001E1B22" w:rsidP="001E1B22">
            <w:pPr>
              <w:rPr>
                <w:sz w:val="24"/>
                <w:szCs w:val="24"/>
              </w:rPr>
            </w:pPr>
            <w:r>
              <w:rPr>
                <w:sz w:val="24"/>
                <w:szCs w:val="24"/>
              </w:rPr>
              <w:t>Data from Sep to Dec 2020</w:t>
            </w:r>
          </w:p>
        </w:tc>
        <w:tc>
          <w:tcPr>
            <w:tcW w:w="1417" w:type="dxa"/>
          </w:tcPr>
          <w:p w14:paraId="3020EE46" w14:textId="6DF30A57" w:rsidR="001E1B22" w:rsidRDefault="00CF085E" w:rsidP="001E1B22">
            <w:r>
              <w:t>£540</w:t>
            </w:r>
          </w:p>
          <w:p w14:paraId="21AB1767" w14:textId="1DDF3147" w:rsidR="001E1B22" w:rsidRPr="001E1B22" w:rsidRDefault="001E1B22" w:rsidP="001E1B22">
            <w:pPr>
              <w:rPr>
                <w:sz w:val="24"/>
                <w:szCs w:val="24"/>
              </w:rPr>
            </w:pPr>
            <w:r>
              <w:t>1 hour/week for 8 weeks</w:t>
            </w:r>
            <w:r w:rsidR="00CF085E">
              <w:t xml:space="preserve"> for 2 students </w:t>
            </w:r>
            <w:bookmarkStart w:id="0" w:name="_GoBack"/>
            <w:bookmarkEnd w:id="0"/>
            <w:r w:rsidR="00CF085E">
              <w:t>by a suitable therapist</w:t>
            </w:r>
          </w:p>
        </w:tc>
        <w:tc>
          <w:tcPr>
            <w:tcW w:w="1904" w:type="dxa"/>
          </w:tcPr>
          <w:p w14:paraId="59B5B6EC" w14:textId="0BD876EF" w:rsidR="001E1B22" w:rsidRPr="001E1B22" w:rsidRDefault="001E1B22" w:rsidP="001E1B22">
            <w:pPr>
              <w:rPr>
                <w:sz w:val="24"/>
                <w:szCs w:val="24"/>
              </w:rPr>
            </w:pPr>
            <w:r>
              <w:t>Majority of students have not been disadvantaged by Covid-19.</w:t>
            </w:r>
          </w:p>
          <w:p w14:paraId="3BAD81F1" w14:textId="42FE599C" w:rsidR="001E1B22" w:rsidRPr="001E1B22" w:rsidRDefault="001E1B22" w:rsidP="001E1B22">
            <w:pPr>
              <w:rPr>
                <w:sz w:val="24"/>
                <w:szCs w:val="24"/>
              </w:rPr>
            </w:pPr>
          </w:p>
        </w:tc>
      </w:tr>
      <w:tr w:rsidR="0019761F" w14:paraId="70FE590D" w14:textId="77777777" w:rsidTr="00C908FD">
        <w:trPr>
          <w:trHeight w:val="2729"/>
        </w:trPr>
        <w:tc>
          <w:tcPr>
            <w:tcW w:w="1838" w:type="dxa"/>
            <w:vMerge w:val="restart"/>
          </w:tcPr>
          <w:p w14:paraId="0973CBE1" w14:textId="182E50DF" w:rsidR="0019761F" w:rsidRPr="001E1B22" w:rsidRDefault="00C908FD" w:rsidP="00C908FD">
            <w:pPr>
              <w:rPr>
                <w:sz w:val="24"/>
                <w:szCs w:val="24"/>
              </w:rPr>
            </w:pPr>
            <w:r>
              <w:rPr>
                <w:sz w:val="24"/>
                <w:szCs w:val="24"/>
              </w:rPr>
              <w:lastRenderedPageBreak/>
              <w:t>Targeted approaches</w:t>
            </w:r>
          </w:p>
        </w:tc>
        <w:tc>
          <w:tcPr>
            <w:tcW w:w="2811" w:type="dxa"/>
            <w:vMerge w:val="restart"/>
          </w:tcPr>
          <w:p w14:paraId="63871AF4" w14:textId="059CF3CC" w:rsidR="00C908FD" w:rsidRDefault="00C908FD" w:rsidP="001E1B22">
            <w:r>
              <w:t>Additional speech and language therapist hours</w:t>
            </w:r>
          </w:p>
          <w:p w14:paraId="4550C26A" w14:textId="548A951B" w:rsidR="0019761F" w:rsidRDefault="0019761F" w:rsidP="001E1B22">
            <w:r>
              <w:t xml:space="preserve">Liaison with Tutors and SLT to support students learning </w:t>
            </w:r>
          </w:p>
          <w:p w14:paraId="463F23C4" w14:textId="77777777" w:rsidR="0019761F" w:rsidRDefault="0019761F" w:rsidP="001E1B22">
            <w:r>
              <w:t>Direct contact with students to improve communication</w:t>
            </w:r>
          </w:p>
          <w:p w14:paraId="7F4BE613" w14:textId="77777777" w:rsidR="0019761F" w:rsidRDefault="0019761F" w:rsidP="001E1B22">
            <w:r>
              <w:t>Liaison with TAs for training</w:t>
            </w:r>
          </w:p>
          <w:p w14:paraId="1DC658DF" w14:textId="77777777" w:rsidR="0019761F" w:rsidRDefault="0019761F" w:rsidP="001E1B22">
            <w:r>
              <w:t>Support with programming devices</w:t>
            </w:r>
          </w:p>
          <w:p w14:paraId="3A613887" w14:textId="5D4C2120" w:rsidR="0019761F" w:rsidRDefault="0019761F" w:rsidP="001E1B22">
            <w:r>
              <w:t>Contact with parents to support use of devices</w:t>
            </w:r>
          </w:p>
        </w:tc>
        <w:tc>
          <w:tcPr>
            <w:tcW w:w="3568" w:type="dxa"/>
          </w:tcPr>
          <w:p w14:paraId="3EC258F4" w14:textId="09988133" w:rsidR="0019761F" w:rsidRDefault="0019761F" w:rsidP="001E1B22">
            <w:r>
              <w:t>One student will be supported in the use of his CA, programming and maintaining which supports and improves his ability to communicate. This time is key to helping this student to gain skills which were lost when he was shielding.</w:t>
            </w:r>
          </w:p>
        </w:tc>
        <w:tc>
          <w:tcPr>
            <w:tcW w:w="2410" w:type="dxa"/>
          </w:tcPr>
          <w:p w14:paraId="11A700CA" w14:textId="77777777" w:rsidR="0019761F" w:rsidRDefault="0019761F" w:rsidP="001E1B22">
            <w:pPr>
              <w:rPr>
                <w:sz w:val="24"/>
                <w:szCs w:val="24"/>
              </w:rPr>
            </w:pPr>
            <w:r>
              <w:rPr>
                <w:sz w:val="24"/>
                <w:szCs w:val="24"/>
              </w:rPr>
              <w:t>Evidence of liaison with tutors.</w:t>
            </w:r>
          </w:p>
          <w:p w14:paraId="40DB4E2D" w14:textId="1D93ACBA" w:rsidR="0019761F" w:rsidRDefault="0019761F" w:rsidP="0019761F">
            <w:pPr>
              <w:rPr>
                <w:sz w:val="24"/>
                <w:szCs w:val="24"/>
              </w:rPr>
            </w:pPr>
          </w:p>
        </w:tc>
        <w:tc>
          <w:tcPr>
            <w:tcW w:w="1417" w:type="dxa"/>
            <w:vMerge w:val="restart"/>
          </w:tcPr>
          <w:p w14:paraId="7241CDF1" w14:textId="6BD42D4E" w:rsidR="0019761F" w:rsidRDefault="00CF085E" w:rsidP="0019761F">
            <w:r>
              <w:t>£765</w:t>
            </w:r>
            <w:r w:rsidR="0019761F">
              <w:t xml:space="preserve"> </w:t>
            </w:r>
          </w:p>
          <w:p w14:paraId="61868751" w14:textId="56A5F4BB" w:rsidR="0019761F" w:rsidRDefault="00CF085E" w:rsidP="0019761F">
            <w:r>
              <w:t xml:space="preserve">2.5 </w:t>
            </w:r>
            <w:r w:rsidR="0019761F">
              <w:t>hours/week for 8 weeks</w:t>
            </w:r>
            <w:r>
              <w:t xml:space="preserve"> for 3 students</w:t>
            </w:r>
          </w:p>
          <w:p w14:paraId="3852DD67" w14:textId="77777777" w:rsidR="0019761F" w:rsidRDefault="0019761F" w:rsidP="001E1B22"/>
        </w:tc>
        <w:tc>
          <w:tcPr>
            <w:tcW w:w="1904" w:type="dxa"/>
            <w:vMerge w:val="restart"/>
          </w:tcPr>
          <w:p w14:paraId="5E049614" w14:textId="05A2ED81" w:rsidR="0019761F" w:rsidRDefault="00724229" w:rsidP="001E1B22">
            <w:r>
              <w:t>Majority of students have not been disadvantaged by Covid-19</w:t>
            </w:r>
          </w:p>
        </w:tc>
      </w:tr>
      <w:tr w:rsidR="0019761F" w14:paraId="1232B2B5" w14:textId="77777777" w:rsidTr="00C908FD">
        <w:trPr>
          <w:trHeight w:val="1576"/>
        </w:trPr>
        <w:tc>
          <w:tcPr>
            <w:tcW w:w="1838" w:type="dxa"/>
            <w:vMerge/>
          </w:tcPr>
          <w:p w14:paraId="1349FA87" w14:textId="77777777" w:rsidR="0019761F" w:rsidRDefault="0019761F" w:rsidP="001E1B22"/>
        </w:tc>
        <w:tc>
          <w:tcPr>
            <w:tcW w:w="2811" w:type="dxa"/>
            <w:vMerge/>
          </w:tcPr>
          <w:p w14:paraId="181CD68D" w14:textId="77777777" w:rsidR="0019761F" w:rsidRDefault="0019761F" w:rsidP="001E1B22"/>
        </w:tc>
        <w:tc>
          <w:tcPr>
            <w:tcW w:w="3568" w:type="dxa"/>
          </w:tcPr>
          <w:p w14:paraId="106D029D" w14:textId="77777777" w:rsidR="0019761F" w:rsidRDefault="0019761F" w:rsidP="0019761F">
            <w:r>
              <w:t>One student has been supported to catch up on his communication when he was unable to attend college.</w:t>
            </w:r>
          </w:p>
          <w:p w14:paraId="255F99F8" w14:textId="77777777" w:rsidR="0019761F" w:rsidRDefault="0019761F" w:rsidP="001E1B22"/>
        </w:tc>
        <w:tc>
          <w:tcPr>
            <w:tcW w:w="2410" w:type="dxa"/>
          </w:tcPr>
          <w:p w14:paraId="5FA28227" w14:textId="5880763F" w:rsidR="0019761F" w:rsidRDefault="0019761F" w:rsidP="0019761F">
            <w:pPr>
              <w:rPr>
                <w:sz w:val="24"/>
                <w:szCs w:val="24"/>
              </w:rPr>
            </w:pPr>
            <w:r>
              <w:rPr>
                <w:sz w:val="24"/>
                <w:szCs w:val="24"/>
              </w:rPr>
              <w:t>New communication book and support for staff to implement its use as widely as possible</w:t>
            </w:r>
          </w:p>
        </w:tc>
        <w:tc>
          <w:tcPr>
            <w:tcW w:w="1417" w:type="dxa"/>
            <w:vMerge/>
          </w:tcPr>
          <w:p w14:paraId="786801CF" w14:textId="77777777" w:rsidR="0019761F" w:rsidRDefault="0019761F" w:rsidP="001E1B22"/>
        </w:tc>
        <w:tc>
          <w:tcPr>
            <w:tcW w:w="1904" w:type="dxa"/>
            <w:vMerge/>
          </w:tcPr>
          <w:p w14:paraId="491A54C4" w14:textId="77777777" w:rsidR="0019761F" w:rsidRDefault="0019761F" w:rsidP="001E1B22"/>
        </w:tc>
      </w:tr>
      <w:tr w:rsidR="0019761F" w14:paraId="527CF3EC" w14:textId="77777777" w:rsidTr="00C908FD">
        <w:trPr>
          <w:trHeight w:val="557"/>
        </w:trPr>
        <w:tc>
          <w:tcPr>
            <w:tcW w:w="1838" w:type="dxa"/>
            <w:vMerge/>
          </w:tcPr>
          <w:p w14:paraId="3DFE7284" w14:textId="77777777" w:rsidR="0019761F" w:rsidRDefault="0019761F" w:rsidP="0019761F"/>
        </w:tc>
        <w:tc>
          <w:tcPr>
            <w:tcW w:w="2811" w:type="dxa"/>
            <w:vMerge/>
          </w:tcPr>
          <w:p w14:paraId="657C0499" w14:textId="77777777" w:rsidR="0019761F" w:rsidRDefault="0019761F" w:rsidP="0019761F"/>
        </w:tc>
        <w:tc>
          <w:tcPr>
            <w:tcW w:w="3568" w:type="dxa"/>
          </w:tcPr>
          <w:p w14:paraId="2547CE59" w14:textId="77777777" w:rsidR="0019761F" w:rsidRDefault="0019761F" w:rsidP="0019761F">
            <w:r>
              <w:t>One student needed support with her communication to help her to catch up on where she had been before she shielded at home.</w:t>
            </w:r>
          </w:p>
          <w:p w14:paraId="61C948D5" w14:textId="77777777" w:rsidR="0019761F" w:rsidRDefault="0019761F" w:rsidP="0019761F"/>
        </w:tc>
        <w:tc>
          <w:tcPr>
            <w:tcW w:w="2410" w:type="dxa"/>
          </w:tcPr>
          <w:p w14:paraId="4EC3FFCD" w14:textId="77777777" w:rsidR="0019761F" w:rsidRDefault="0019761F" w:rsidP="0019761F">
            <w:r>
              <w:t>Enhanced direct support in class during AAC WEST communication aid trial</w:t>
            </w:r>
          </w:p>
          <w:p w14:paraId="503942A6" w14:textId="77777777" w:rsidR="0019761F" w:rsidRDefault="0019761F" w:rsidP="0019761F">
            <w:r>
              <w:t>Programming of new grid sets on her device</w:t>
            </w:r>
          </w:p>
          <w:p w14:paraId="3FBEB8B7" w14:textId="77777777" w:rsidR="0019761F" w:rsidRDefault="0019761F" w:rsidP="0019761F">
            <w:r>
              <w:t>Additional phone calls to parents</w:t>
            </w:r>
          </w:p>
          <w:p w14:paraId="12C1193A" w14:textId="77777777" w:rsidR="0019761F" w:rsidRDefault="0019761F" w:rsidP="0019761F">
            <w:r>
              <w:t>Remote support for student whilst she is shielding at home to promote use of communication aid</w:t>
            </w:r>
          </w:p>
          <w:p w14:paraId="14F18A42" w14:textId="77777777" w:rsidR="0019761F" w:rsidRDefault="0019761F" w:rsidP="0019761F">
            <w:r>
              <w:t>Phone calls to parent and carer</w:t>
            </w:r>
          </w:p>
          <w:p w14:paraId="01FBF8C3" w14:textId="03B7D88E" w:rsidR="0019761F" w:rsidRPr="0019761F" w:rsidRDefault="0019761F" w:rsidP="0019761F">
            <w:r>
              <w:t>Video calls with student</w:t>
            </w:r>
          </w:p>
        </w:tc>
        <w:tc>
          <w:tcPr>
            <w:tcW w:w="1417" w:type="dxa"/>
            <w:vMerge/>
          </w:tcPr>
          <w:p w14:paraId="3A82FB1A" w14:textId="77777777" w:rsidR="0019761F" w:rsidRDefault="0019761F" w:rsidP="0019761F"/>
        </w:tc>
        <w:tc>
          <w:tcPr>
            <w:tcW w:w="1904" w:type="dxa"/>
            <w:vMerge/>
          </w:tcPr>
          <w:p w14:paraId="4DE7D902" w14:textId="77777777" w:rsidR="0019761F" w:rsidRDefault="0019761F" w:rsidP="0019761F"/>
        </w:tc>
      </w:tr>
      <w:tr w:rsidR="0019761F" w14:paraId="752B8BC8" w14:textId="77777777" w:rsidTr="00C908FD">
        <w:trPr>
          <w:trHeight w:val="2011"/>
        </w:trPr>
        <w:tc>
          <w:tcPr>
            <w:tcW w:w="1838" w:type="dxa"/>
            <w:vMerge/>
          </w:tcPr>
          <w:p w14:paraId="11240BF1" w14:textId="77777777" w:rsidR="0019761F" w:rsidRDefault="0019761F" w:rsidP="001E1B22"/>
        </w:tc>
        <w:tc>
          <w:tcPr>
            <w:tcW w:w="2811" w:type="dxa"/>
            <w:vMerge/>
          </w:tcPr>
          <w:p w14:paraId="2EEAE143" w14:textId="77777777" w:rsidR="0019761F" w:rsidRDefault="0019761F" w:rsidP="001E1B22"/>
        </w:tc>
        <w:tc>
          <w:tcPr>
            <w:tcW w:w="3568" w:type="dxa"/>
          </w:tcPr>
          <w:p w14:paraId="67DFCEE0" w14:textId="77777777" w:rsidR="0019761F" w:rsidRDefault="0019761F" w:rsidP="0019761F">
            <w:r>
              <w:t>One student has shielded at home and needed support to catch up on his communication skills.</w:t>
            </w:r>
          </w:p>
          <w:p w14:paraId="4768280C" w14:textId="77777777" w:rsidR="0019761F" w:rsidRDefault="0019761F" w:rsidP="001E1B22"/>
          <w:p w14:paraId="68F5BC3C" w14:textId="77777777" w:rsidR="0019761F" w:rsidRDefault="0019761F" w:rsidP="001E1B22"/>
          <w:p w14:paraId="4A813875" w14:textId="77777777" w:rsidR="0019761F" w:rsidRDefault="0019761F" w:rsidP="001E1B22"/>
          <w:p w14:paraId="2437C242" w14:textId="77777777" w:rsidR="0019761F" w:rsidRDefault="0019761F" w:rsidP="001E1B22"/>
          <w:p w14:paraId="03D09079" w14:textId="36BCC19B" w:rsidR="0019761F" w:rsidRDefault="0019761F" w:rsidP="001E1B22"/>
        </w:tc>
        <w:tc>
          <w:tcPr>
            <w:tcW w:w="2410" w:type="dxa"/>
          </w:tcPr>
          <w:p w14:paraId="36EE550B" w14:textId="77777777" w:rsidR="0019761F" w:rsidRDefault="0019761F" w:rsidP="0019761F">
            <w:r>
              <w:t xml:space="preserve">Programming of new </w:t>
            </w:r>
            <w:proofErr w:type="spellStart"/>
            <w:r>
              <w:t>gridset</w:t>
            </w:r>
            <w:proofErr w:type="spellEnd"/>
            <w:r>
              <w:t xml:space="preserve"> on communication aid</w:t>
            </w:r>
          </w:p>
          <w:p w14:paraId="70415EF6" w14:textId="77777777" w:rsidR="0019761F" w:rsidRDefault="0019761F" w:rsidP="0019761F">
            <w:r>
              <w:t>New referral to AAC WEST (NHS communication aid service) to enable assessment and provision of a new device</w:t>
            </w:r>
          </w:p>
          <w:p w14:paraId="73433038" w14:textId="7785D57D" w:rsidR="0019761F" w:rsidRPr="0019761F" w:rsidRDefault="0019761F" w:rsidP="001E1B22">
            <w:r>
              <w:t>Liaison with professionals from AAC WEST in preparation for their assessment</w:t>
            </w:r>
          </w:p>
        </w:tc>
        <w:tc>
          <w:tcPr>
            <w:tcW w:w="1417" w:type="dxa"/>
            <w:vMerge/>
          </w:tcPr>
          <w:p w14:paraId="739DD25F" w14:textId="77777777" w:rsidR="0019761F" w:rsidRDefault="0019761F" w:rsidP="001E1B22"/>
        </w:tc>
        <w:tc>
          <w:tcPr>
            <w:tcW w:w="1904" w:type="dxa"/>
            <w:vMerge/>
          </w:tcPr>
          <w:p w14:paraId="089C746F" w14:textId="77777777" w:rsidR="0019761F" w:rsidRDefault="0019761F" w:rsidP="001E1B22"/>
        </w:tc>
      </w:tr>
      <w:tr w:rsidR="0019761F" w14:paraId="7327BE97" w14:textId="77777777" w:rsidTr="00C908FD">
        <w:trPr>
          <w:trHeight w:val="730"/>
        </w:trPr>
        <w:tc>
          <w:tcPr>
            <w:tcW w:w="1838" w:type="dxa"/>
            <w:vMerge/>
          </w:tcPr>
          <w:p w14:paraId="2D435013" w14:textId="77777777" w:rsidR="0019761F" w:rsidRDefault="0019761F" w:rsidP="001E1B22"/>
        </w:tc>
        <w:tc>
          <w:tcPr>
            <w:tcW w:w="2811" w:type="dxa"/>
            <w:vMerge/>
          </w:tcPr>
          <w:p w14:paraId="0A63B6FB" w14:textId="77777777" w:rsidR="0019761F" w:rsidRDefault="0019761F" w:rsidP="001E1B22"/>
        </w:tc>
        <w:tc>
          <w:tcPr>
            <w:tcW w:w="3568" w:type="dxa"/>
          </w:tcPr>
          <w:p w14:paraId="2E6F7900" w14:textId="025C2790" w:rsidR="0019761F" w:rsidRDefault="0019761F" w:rsidP="0019761F">
            <w:r>
              <w:t>Students match or exceed expected progress</w:t>
            </w:r>
          </w:p>
        </w:tc>
        <w:tc>
          <w:tcPr>
            <w:tcW w:w="2410" w:type="dxa"/>
          </w:tcPr>
          <w:p w14:paraId="0581C939" w14:textId="046C4B2B" w:rsidR="0019761F" w:rsidRDefault="0019761F" w:rsidP="0019761F">
            <w:r>
              <w:rPr>
                <w:sz w:val="24"/>
                <w:szCs w:val="24"/>
              </w:rPr>
              <w:t>Data from Sep to Dec 2020</w:t>
            </w:r>
          </w:p>
        </w:tc>
        <w:tc>
          <w:tcPr>
            <w:tcW w:w="1417" w:type="dxa"/>
            <w:vMerge/>
          </w:tcPr>
          <w:p w14:paraId="5F11497A" w14:textId="77777777" w:rsidR="0019761F" w:rsidRDefault="0019761F" w:rsidP="001E1B22"/>
        </w:tc>
        <w:tc>
          <w:tcPr>
            <w:tcW w:w="1904" w:type="dxa"/>
            <w:vMerge/>
          </w:tcPr>
          <w:p w14:paraId="353CA8E2" w14:textId="77777777" w:rsidR="0019761F" w:rsidRDefault="0019761F" w:rsidP="001E1B22"/>
        </w:tc>
      </w:tr>
    </w:tbl>
    <w:p w14:paraId="08574796" w14:textId="77777777" w:rsidR="00F80D71" w:rsidRDefault="00F80D71"/>
    <w:sectPr w:rsidR="00F80D71" w:rsidSect="00CB75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B1"/>
    <w:rsid w:val="00196308"/>
    <w:rsid w:val="0019761F"/>
    <w:rsid w:val="001E1B22"/>
    <w:rsid w:val="002064CF"/>
    <w:rsid w:val="003F2DD4"/>
    <w:rsid w:val="00615611"/>
    <w:rsid w:val="00681890"/>
    <w:rsid w:val="006E60F0"/>
    <w:rsid w:val="00724229"/>
    <w:rsid w:val="00823051"/>
    <w:rsid w:val="00824CEF"/>
    <w:rsid w:val="0085372E"/>
    <w:rsid w:val="00923883"/>
    <w:rsid w:val="00950366"/>
    <w:rsid w:val="009544DE"/>
    <w:rsid w:val="00A26C6D"/>
    <w:rsid w:val="00C908FD"/>
    <w:rsid w:val="00CB75B1"/>
    <w:rsid w:val="00CF085E"/>
    <w:rsid w:val="00E34E9F"/>
    <w:rsid w:val="00E60982"/>
    <w:rsid w:val="00F80D71"/>
    <w:rsid w:val="00F8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13C5"/>
  <w15:chartTrackingRefBased/>
  <w15:docId w15:val="{DDA81320-4B8E-45C8-9716-45571C3E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E9F"/>
    <w:rPr>
      <w:color w:val="0563C1" w:themeColor="hyperlink"/>
      <w:u w:val="single"/>
    </w:rPr>
  </w:style>
  <w:style w:type="character" w:customStyle="1" w:styleId="UnresolvedMention">
    <w:name w:val="Unresolved Mention"/>
    <w:basedOn w:val="DefaultParagraphFont"/>
    <w:uiPriority w:val="99"/>
    <w:semiHidden/>
    <w:unhideWhenUsed/>
    <w:rsid w:val="00E34E9F"/>
    <w:rPr>
      <w:color w:val="605E5C"/>
      <w:shd w:val="clear" w:color="auto" w:fill="E1DFDD"/>
    </w:rPr>
  </w:style>
  <w:style w:type="paragraph" w:styleId="BalloonText">
    <w:name w:val="Balloon Text"/>
    <w:basedOn w:val="Normal"/>
    <w:link w:val="BalloonTextChar"/>
    <w:uiPriority w:val="99"/>
    <w:semiHidden/>
    <w:unhideWhenUsed/>
    <w:rsid w:val="00F8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16-to-19-funding-16-to-19-tui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Bankhead</dc:creator>
  <cp:keywords/>
  <dc:description/>
  <cp:lastModifiedBy>Jean Bankhead</cp:lastModifiedBy>
  <cp:revision>2</cp:revision>
  <cp:lastPrinted>2021-02-04T13:54:00Z</cp:lastPrinted>
  <dcterms:created xsi:type="dcterms:W3CDTF">2021-02-04T13:55:00Z</dcterms:created>
  <dcterms:modified xsi:type="dcterms:W3CDTF">2021-02-04T13:55:00Z</dcterms:modified>
</cp:coreProperties>
</file>